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A26" w:rsidRDefault="00A22A26" w:rsidP="00A22A26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22A26">
        <w:rPr>
          <w:rFonts w:ascii="Times New Roman" w:hAnsi="Times New Roman" w:cs="Times New Roman"/>
          <w:sz w:val="24"/>
          <w:szCs w:val="24"/>
          <w:shd w:val="clear" w:color="auto" w:fill="FFFFFF"/>
        </w:rPr>
        <w:t>Response to Alescia</w:t>
      </w:r>
    </w:p>
    <w:p w:rsidR="00A22A26" w:rsidRPr="00A22A26" w:rsidRDefault="00A22A26" w:rsidP="00A22A26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22A26" w:rsidRDefault="00A22A26" w:rsidP="00A22A26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22A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Certainly, there exists a relationship between family structure and children's well-being. Family structures are considered disruptive elements in the home environment, given that a change in a family structure can disrupt the settings of children's daily life.  In the modern society, </w:t>
      </w:r>
      <w:r w:rsidRPr="00A22A26">
        <w:rPr>
          <w:rFonts w:ascii="Times New Roman" w:hAnsi="Times New Roman" w:cs="Times New Roman"/>
          <w:sz w:val="24"/>
          <w:szCs w:val="24"/>
        </w:rPr>
        <w:t>there is no longer one dominant family form; parents are raising their children against an environment of increasingly diverse and, for many, continuously evolving family forms (</w:t>
      </w:r>
      <w:r w:rsidRPr="00A22A26">
        <w:rPr>
          <w:rFonts w:ascii="Times New Roman" w:hAnsi="Times New Roman" w:cs="Times New Roman"/>
          <w:sz w:val="24"/>
          <w:szCs w:val="24"/>
          <w:shd w:val="clear" w:color="auto" w:fill="FFFFFF"/>
        </w:rPr>
        <w:t>Ryan, Claessens &amp; Markowitz, 2015)</w:t>
      </w:r>
      <w:r w:rsidRPr="00A22A26">
        <w:rPr>
          <w:rFonts w:ascii="Times New Roman" w:hAnsi="Times New Roman" w:cs="Times New Roman"/>
          <w:sz w:val="24"/>
          <w:szCs w:val="24"/>
        </w:rPr>
        <w:t xml:space="preserve">. The changes in traditional family structure often affect children’s development; particularly, </w:t>
      </w:r>
      <w:r w:rsidRPr="00A22A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health, schooling and cognitive outcomes. </w:t>
      </w:r>
      <w:r w:rsidRPr="00A22A26">
        <w:rPr>
          <w:rFonts w:ascii="Times New Roman" w:hAnsi="Times New Roman" w:cs="Times New Roman"/>
          <w:sz w:val="24"/>
          <w:szCs w:val="24"/>
        </w:rPr>
        <w:t xml:space="preserve">For instance, with a single parent set up, it is identified that </w:t>
      </w:r>
      <w:r w:rsidRPr="00A22A26">
        <w:rPr>
          <w:rFonts w:ascii="Times New Roman" w:hAnsi="Times New Roman" w:cs="Times New Roman"/>
          <w:sz w:val="24"/>
          <w:szCs w:val="24"/>
          <w:shd w:val="clear" w:color="auto" w:fill="FFFFFF"/>
        </w:rPr>
        <w:t>found children living with single mothers often have fewer material resources, less parental support, and poorer health than those living with both parents.</w:t>
      </w:r>
      <w:r w:rsidRPr="00A22A26">
        <w:rPr>
          <w:rFonts w:ascii="Times New Roman" w:hAnsi="Times New Roman" w:cs="Times New Roman"/>
          <w:sz w:val="24"/>
          <w:szCs w:val="24"/>
        </w:rPr>
        <w:t xml:space="preserve"> </w:t>
      </w:r>
      <w:r w:rsidRPr="00A22A26">
        <w:rPr>
          <w:rFonts w:ascii="Times New Roman" w:hAnsi="Times New Roman" w:cs="Times New Roman"/>
          <w:sz w:val="24"/>
          <w:szCs w:val="24"/>
          <w:shd w:val="clear" w:color="auto" w:fill="FFFFFF"/>
        </w:rPr>
        <w:t>Equally, important, it should be noted that children are not equally disadvantaged across all family structures (</w:t>
      </w:r>
      <w:r w:rsidRPr="00A22A26">
        <w:rPr>
          <w:rFonts w:ascii="Times New Roman" w:hAnsi="Times New Roman" w:cs="Times New Roman"/>
          <w:sz w:val="24"/>
          <w:szCs w:val="24"/>
        </w:rPr>
        <w:t>Landsford, Ceballo, Abbey &amp; Stewart, 2001)</w:t>
      </w:r>
      <w:r w:rsidRPr="00A22A2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420944" w:rsidRDefault="00420944" w:rsidP="00A22A26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20944" w:rsidRDefault="00420944" w:rsidP="00A22A26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420944" w:rsidRPr="00A22A26" w:rsidRDefault="00420944" w:rsidP="00A22A26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_GoBack"/>
      <w:bookmarkEnd w:id="0"/>
    </w:p>
    <w:p w:rsidR="00A22A26" w:rsidRPr="00A22A26" w:rsidRDefault="00A22A26" w:rsidP="00A22A26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22A26">
        <w:rPr>
          <w:rFonts w:ascii="Times New Roman" w:hAnsi="Times New Roman" w:cs="Times New Roman"/>
          <w:sz w:val="24"/>
          <w:szCs w:val="24"/>
          <w:shd w:val="clear" w:color="auto" w:fill="FFFFFF"/>
        </w:rPr>
        <w:t>References</w:t>
      </w:r>
    </w:p>
    <w:p w:rsidR="00A22A26" w:rsidRPr="00A22A26" w:rsidRDefault="00A22A26" w:rsidP="00A22A2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22A26">
        <w:rPr>
          <w:rFonts w:ascii="Times New Roman" w:hAnsi="Times New Roman" w:cs="Times New Roman"/>
          <w:sz w:val="24"/>
          <w:szCs w:val="24"/>
        </w:rPr>
        <w:t>Landsford, J. E., Ceballo, R., Abbey, A., &amp; Stewart, A. J. (2001). Does family structure matter? A comparison of adoptive, two-parent biological, single-mother, stepfather, and stepmother households. </w:t>
      </w:r>
      <w:r w:rsidRPr="00A22A26">
        <w:rPr>
          <w:rStyle w:val="Emphasis"/>
          <w:rFonts w:ascii="Times New Roman" w:hAnsi="Times New Roman" w:cs="Times New Roman"/>
          <w:sz w:val="24"/>
          <w:szCs w:val="24"/>
        </w:rPr>
        <w:t>Journal of Marriage and Family, 63</w:t>
      </w:r>
      <w:r w:rsidRPr="00A22A26">
        <w:rPr>
          <w:rFonts w:ascii="Times New Roman" w:hAnsi="Times New Roman" w:cs="Times New Roman"/>
          <w:sz w:val="24"/>
          <w:szCs w:val="24"/>
        </w:rPr>
        <w:t>, 840-851</w:t>
      </w:r>
    </w:p>
    <w:p w:rsidR="00A22A26" w:rsidRPr="00A22A26" w:rsidRDefault="00A22A26" w:rsidP="00A22A2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22A26">
        <w:rPr>
          <w:rFonts w:ascii="Times New Roman" w:hAnsi="Times New Roman" w:cs="Times New Roman"/>
          <w:sz w:val="24"/>
          <w:szCs w:val="24"/>
          <w:shd w:val="clear" w:color="auto" w:fill="FFFFFF"/>
        </w:rPr>
        <w:t>Ryan, R. M., Claessens, A., &amp; Markowitz, A. J. (2015). Associations between family structure change and child behavior problems: The moderating effect of family income. </w:t>
      </w:r>
      <w:r w:rsidRPr="00A22A2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Child Development</w:t>
      </w:r>
      <w:r w:rsidRPr="00A22A26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A22A26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86</w:t>
      </w:r>
      <w:r w:rsidRPr="00A22A26">
        <w:rPr>
          <w:rFonts w:ascii="Times New Roman" w:hAnsi="Times New Roman" w:cs="Times New Roman"/>
          <w:sz w:val="24"/>
          <w:szCs w:val="24"/>
          <w:shd w:val="clear" w:color="auto" w:fill="FFFFFF"/>
        </w:rPr>
        <w:t>(1), 112-127.</w:t>
      </w:r>
    </w:p>
    <w:p w:rsidR="004F3D26" w:rsidRPr="00A22A26" w:rsidRDefault="004F3D26" w:rsidP="00A22A26">
      <w:pPr>
        <w:spacing w:line="480" w:lineRule="auto"/>
      </w:pPr>
    </w:p>
    <w:sectPr w:rsidR="004F3D26" w:rsidRPr="00A22A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A26"/>
    <w:rsid w:val="00420944"/>
    <w:rsid w:val="004F3D26"/>
    <w:rsid w:val="00A22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2A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A22A2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2A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A22A2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573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224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2</cp:revision>
  <dcterms:created xsi:type="dcterms:W3CDTF">2020-01-24T15:10:00Z</dcterms:created>
  <dcterms:modified xsi:type="dcterms:W3CDTF">2020-01-24T15:11:00Z</dcterms:modified>
</cp:coreProperties>
</file>